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организации эндоскопических исследований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