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Рентгенология для специалистов, имеющих среднее медицинское образование.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432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(четыреста тридцать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18000 (восемнадцать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