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Разработка, поддержание и внедрение системы менеджмента безопасности пищевой продукции, основанной на принципах ХАССП, и оценка ее соответствия требованиям технического регламента таможенного союза «О безопасности пищевой продукции» (ТР ТС 021/2011). Внутренний аудит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7500 (семь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